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0" w:lineRule="exact"/>
        <w:ind w:lef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32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В целях оказания гражданам Российской Федерации, имеющим детей, государственной поддержки в улучшении жилищных условий, во исполнение поручения Президента Российской Федерации Правительством Российской Федерации принято 28 марта 2019 года решение о субсидировании за счет средств федерального бюджета процентной ставки до уровня 6 процентов годовых по ипотечным (жилищным) кредитам (займам), предоставленным гражданам при рождении у них начиная с 1 января 2018г. и не позднее 31 декабря 2022 года второго ребенка и (или) последующих детей, на весь срок действия кредита (займа).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32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Кроме того в программу субсидирования могут быть включены ипотечные кредиты, которые ранее были рефинансированы банками, что позволит многим семьям воспользоваться государственной поддержкой.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32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Ипотечный (жилищный) кредит (заем) по ставке 6% годовых будет выдаваться только на приобретение жилого помещения на первичном рынке жилья, а также на рефинансирование действующего ипотечного кредита, выданного на указанные цели. При этом жилое помещение должно быть приобретено только у юридического лица.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322" w:lineRule="exact"/>
        <w:ind w:left="0" w:firstLine="360"/>
      </w:pPr>
      <w:r>
        <w:rPr>
          <w:lang w:val="ru-RU"/>
          <w:w w:val="100"/>
          <w:spacing w:val="0"/>
          <w:color w:val="000000"/>
          <w:position w:val="0"/>
        </w:rPr>
        <w:t>Для получения ипотечного (жилищного) кредита (займа) по льготной ставке необходимо обращаться в следующие кредитные организации (банки), получившие в соответствии с Приказом Минфина России от 19.02.2018г. (в ред. от 21.06.2019г.) лимит средств, направляемых на выдачу (приобретение) жилищных (ипотечных) кредитов (займов):</w:t>
      </w:r>
    </w:p>
    <w:tbl>
      <w:tblPr>
        <w:tblOverlap w:val="never"/>
        <w:tblLayout w:type="fixed"/>
        <w:jc w:val="left"/>
      </w:tblPr>
      <w:tblGrid>
        <w:gridCol w:w="403"/>
        <w:gridCol w:w="7296"/>
        <w:gridCol w:w="1987"/>
      </w:tblGrid>
      <w:tr>
        <w:trPr>
          <w:trHeight w:val="162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  <w:lang w:val="en-US"/>
              </w:rPr>
              <w:t>N</w:t>
            </w:r>
          </w:p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Наименование кредитной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5"/>
              </w:rPr>
              <w:t>Лимит средств, направляемых на выдачу (приобретение) кредитов (займов), млн. руб.</w:t>
            </w:r>
          </w:p>
        </w:tc>
      </w:tr>
      <w:tr>
        <w:trPr>
          <w:trHeight w:val="43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"Сбербанк России"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171205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Банк ВТБ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106726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6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"Абсолют 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46586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"Банк ДОМ.РФ"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22265,6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"Газпромбанк" (Акционерное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22006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"Российский Сельскохозяйственный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20145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"Промсвязьбанк"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14835</w:t>
            </w:r>
          </w:p>
        </w:tc>
      </w:tr>
      <w:tr>
        <w:trPr>
          <w:trHeight w:val="45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14578</w:t>
            </w: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"МОСКОВСКИЙ КРЕДИТНЫЙ 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13261</w:t>
            </w:r>
          </w:p>
        </w:tc>
      </w:tr>
      <w:tr>
        <w:trPr>
          <w:trHeight w:val="466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"Райффайзенбанк"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12807</w:t>
            </w:r>
          </w:p>
        </w:tc>
      </w:tr>
    </w:tbl>
    <w:tbl>
      <w:tblPr>
        <w:tblOverlap w:val="never"/>
        <w:tblLayout w:type="fixed"/>
        <w:jc w:val="left"/>
      </w:tblPr>
      <w:tblGrid>
        <w:gridCol w:w="413"/>
        <w:gridCol w:w="7296"/>
        <w:gridCol w:w="1992"/>
      </w:tblGrid>
      <w:tr>
        <w:trPr>
          <w:trHeight w:val="45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Банк "Возрождение"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12135</w:t>
            </w:r>
          </w:p>
        </w:tc>
      </w:tr>
      <w:tr>
        <w:trPr>
          <w:trHeight w:val="46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"Акционерный Банк "РОССИЯ"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9285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"Совкомбанк"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8538</w:t>
            </w: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РОСБАНК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884,4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"ТРАНСКАПИТАЛБАНК"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7628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"АК БАРС"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6980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6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"ИНВЕСТИЦИОННЫЙ ТОРГОВЫЙ 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5136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4937</w:t>
            </w:r>
          </w:p>
        </w:tc>
      </w:tr>
      <w:tr>
        <w:trPr>
          <w:trHeight w:val="45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"БАНК УРАЛСИБ"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4717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коммерческий банк "Центр-инвест"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4669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"ЮниКредит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4269</w:t>
            </w: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"КОШЕЛЕВ-БАНК"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"МЕТАЛЛУРГИЧЕСКИЙ ИНВЕСТИЦИОННЫЙ 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Банк конверсии "Снежинский"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Коммерческий банк "Кубань Кредит" общество с ограниченной ответственностью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Прио-Внешторгбанк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1" w:lineRule="exact"/>
              <w:ind w:left="0" w:firstLine="0"/>
            </w:pPr>
            <w:r>
              <w:rPr>
                <w:rStyle w:val="CharStyle5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Банк "Северный морской путь"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68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6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"АКТИВ 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66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6" w:lineRule="exact"/>
              <w:ind w:left="0" w:firstLine="0"/>
            </w:pPr>
            <w:r>
              <w:rPr>
                <w:rStyle w:val="CharStyle5"/>
              </w:rPr>
              <w:t>АКЦИОНЕРНОЕ ОБЩЕСТВО "БАНК СОЦИАЛЬНОГО РАЗВИТИЯ ТАТАРСТАНА "ТАТСОЦБАНК"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3202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1" w:lineRule="exact"/>
              <w:ind w:left="0" w:firstLine="0"/>
            </w:pPr>
            <w:r>
              <w:rPr>
                <w:rStyle w:val="CharStyle5"/>
              </w:rPr>
              <w:t>Оренбургский ипотечный коммерческий банк "Русь" (Общество с ограниченной ответственностью)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3148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Банк ЗЕНИТ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3148</w:t>
            </w: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Общество с ограниченной ответственностью Банк "Аверс"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3148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"Курский промышленный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3148</w:t>
            </w:r>
          </w:p>
        </w:tc>
      </w:tr>
      <w:tr>
        <w:trPr>
          <w:trHeight w:val="43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"БАНК "САНКТ-ПЕТЕРБУРГ"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10300</w:t>
            </w:r>
          </w:p>
        </w:tc>
      </w:tr>
      <w:tr>
        <w:trPr>
          <w:trHeight w:val="67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5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"НОВЫЙ ИНВЕСТИЦИОННО- КОММЕРЧЕСКИЙ ОРЕНБУРГСКИЙ БАНК РАЗВИТИЯ ПРОМЫШЛЕННОСТИ"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"Дальневосточный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"Сургутнефтегазбанк"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475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коммерческий банк "Уральский финансовый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</w:tbl>
    <w:tbl>
      <w:tblPr>
        <w:tblOverlap w:val="never"/>
        <w:tblLayout w:type="fixed"/>
        <w:jc w:val="left"/>
      </w:tblPr>
      <w:tblGrid>
        <w:gridCol w:w="408"/>
        <w:gridCol w:w="7296"/>
        <w:gridCol w:w="1987"/>
      </w:tblGrid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дом"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"СЕВЕРГАЗБАНК"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45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"БИНБАНК"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"Московский Индустриальный банк"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3095</w:t>
            </w:r>
          </w:p>
        </w:tc>
      </w:tr>
      <w:tr>
        <w:trPr>
          <w:trHeight w:val="66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1" w:lineRule="exact"/>
              <w:ind w:left="0" w:firstLine="0"/>
            </w:pPr>
            <w:r>
              <w:rPr>
                <w:rStyle w:val="CharStyle5"/>
              </w:rPr>
              <w:t>Акционерный коммерческий банк "Энергобанк" (публичное акционерное общество)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2988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Публичное акционерное общество Банк "Кузнецкий"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2988</w:t>
            </w:r>
          </w:p>
        </w:tc>
      </w:tr>
      <w:tr>
        <w:trPr>
          <w:trHeight w:val="4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"Всероссийский банк развития регионов"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2988</w:t>
            </w:r>
          </w:p>
        </w:tc>
      </w:tr>
      <w:tr>
        <w:trPr>
          <w:trHeight w:val="44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Акционерное общество "ДОМ.РФ"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5"/>
              </w:rPr>
              <w:t>4068</w:t>
            </w:r>
          </w:p>
        </w:tc>
      </w:tr>
      <w:tr>
        <w:trPr>
          <w:trHeight w:val="461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6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90" w:lineRule="exact"/>
              <w:ind w:left="0" w:firstLine="0"/>
            </w:pPr>
            <w:r>
              <w:rPr>
                <w:rStyle w:val="CharStyle6"/>
              </w:rPr>
              <w:t>600000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115" w:left="1111" w:right="1087" w:bottom="11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5">
    <w:name w:val="Основной текст + 9,5 pt"/>
    <w:basedOn w:val="CharStyle4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6">
    <w:name w:val="Основной текст + 9,5 pt,Полужирный"/>
    <w:basedOn w:val="CharStyle4"/>
    <w:rPr>
      <w:lang w:val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